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09" w:rsidRPr="00D13F09" w:rsidRDefault="00D13F09" w:rsidP="002242E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PERAN </w:t>
      </w:r>
      <w:r w:rsidRPr="00D13F09">
        <w:rPr>
          <w:rFonts w:asciiTheme="majorBidi" w:hAnsiTheme="majorBidi" w:cstheme="majorBidi"/>
          <w:b/>
          <w:bCs/>
          <w:i/>
          <w:iCs/>
          <w:sz w:val="24"/>
          <w:szCs w:val="24"/>
        </w:rPr>
        <w:t>DAYAH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DALAM MEMBANGUN PENDIDIKAN DI </w:t>
      </w:r>
      <w:r w:rsidRPr="00D13F09">
        <w:rPr>
          <w:rFonts w:asciiTheme="majorBidi" w:hAnsiTheme="majorBidi" w:cstheme="majorBidi"/>
          <w:b/>
          <w:bCs/>
          <w:sz w:val="24"/>
          <w:szCs w:val="24"/>
        </w:rPr>
        <w:t>ACEH</w:t>
      </w:r>
      <w:bookmarkStart w:id="0" w:name="_GoBack"/>
      <w:bookmarkEnd w:id="0"/>
    </w:p>
    <w:p w:rsidR="00962BCD" w:rsidRDefault="00AE76FB" w:rsidP="002242E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Istilah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populer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 w:rsidR="00962BC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Hubugan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terjalin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erat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keeradaan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tengah-tengah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masy</w:t>
      </w:r>
      <w:r w:rsidR="002242E3">
        <w:rPr>
          <w:rFonts w:asciiTheme="majorBidi" w:hAnsiTheme="majorBidi" w:cstheme="majorBidi"/>
          <w:sz w:val="24"/>
          <w:szCs w:val="24"/>
        </w:rPr>
        <w:t>a</w:t>
      </w:r>
      <w:r w:rsidR="00962BCD">
        <w:rPr>
          <w:rFonts w:asciiTheme="majorBidi" w:hAnsiTheme="majorBidi" w:cstheme="majorBidi"/>
          <w:sz w:val="24"/>
          <w:szCs w:val="24"/>
        </w:rPr>
        <w:t>rakat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diterima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gebrakan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suasana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kemasyarakatan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aman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damai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berpayungkan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2BCD">
        <w:rPr>
          <w:rFonts w:asciiTheme="majorBidi" w:hAnsiTheme="majorBidi" w:cstheme="majorBidi"/>
          <w:sz w:val="24"/>
          <w:szCs w:val="24"/>
        </w:rPr>
        <w:t>hukum-hukum</w:t>
      </w:r>
      <w:proofErr w:type="spellEnd"/>
      <w:r w:rsidR="00962BCD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="00962BCD">
        <w:rPr>
          <w:rFonts w:asciiTheme="majorBidi" w:hAnsiTheme="majorBidi" w:cstheme="majorBidi"/>
          <w:sz w:val="24"/>
          <w:szCs w:val="24"/>
        </w:rPr>
        <w:t>.</w:t>
      </w:r>
    </w:p>
    <w:p w:rsidR="00E16EE2" w:rsidRDefault="00DF14CF" w:rsidP="00E16EE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Keberadaan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sejak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masuknya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>
        <w:rPr>
          <w:rFonts w:asciiTheme="majorBidi" w:hAnsiTheme="majorBidi" w:cstheme="majorBidi"/>
          <w:sz w:val="24"/>
          <w:szCs w:val="24"/>
        </w:rPr>
        <w:t xml:space="preserve"> di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800 M.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pedagang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14CF">
        <w:rPr>
          <w:rFonts w:asciiTheme="majorBidi" w:hAnsiTheme="majorBidi" w:cstheme="majorBidi"/>
          <w:i/>
          <w:iCs/>
          <w:sz w:val="24"/>
          <w:szCs w:val="24"/>
        </w:rPr>
        <w:t>mubaligh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data</w:t>
      </w:r>
      <w:r>
        <w:rPr>
          <w:rFonts w:asciiTheme="majorBidi" w:hAnsiTheme="majorBidi" w:cstheme="majorBidi"/>
          <w:sz w:val="24"/>
          <w:szCs w:val="24"/>
        </w:rPr>
        <w:t>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>
        <w:rPr>
          <w:rFonts w:asciiTheme="majorBidi" w:hAnsiTheme="majorBidi" w:cstheme="majorBidi"/>
          <w:sz w:val="24"/>
          <w:szCs w:val="24"/>
        </w:rPr>
        <w:t>berlabuh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pesisir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Sumatera.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Selain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perdagangan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pedagang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14CF">
        <w:rPr>
          <w:rFonts w:asciiTheme="majorBidi" w:hAnsiTheme="majorBidi" w:cstheme="majorBidi"/>
          <w:i/>
          <w:iCs/>
          <w:sz w:val="24"/>
          <w:szCs w:val="24"/>
        </w:rPr>
        <w:t>mubaligh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menyebarkan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</w:t>
      </w:r>
      <w:r w:rsidR="002242E3">
        <w:rPr>
          <w:rFonts w:asciiTheme="majorBidi" w:hAnsiTheme="majorBidi" w:cstheme="majorBidi"/>
          <w:sz w:val="24"/>
          <w:szCs w:val="24"/>
        </w:rPr>
        <w:t>rcepat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penyebarannya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didirikanlah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="002242E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berfungsi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transformasi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2242E3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tertua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di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Cot Kala yang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42E3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="002242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sejak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abad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hijriah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di Asia Tenggara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tenaga-tenaga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pengajar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berasal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Arab, Persia,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India.</w:t>
      </w:r>
      <w:proofErr w:type="gram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terbatas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meng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="00E16EE2">
        <w:rPr>
          <w:rFonts w:asciiTheme="majorBidi" w:hAnsiTheme="majorBidi" w:cstheme="majorBidi"/>
          <w:sz w:val="24"/>
          <w:szCs w:val="24"/>
        </w:rPr>
        <w:t>isasikan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masyrakat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menjaga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pengamalan-pengamalan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E16EE2">
        <w:rPr>
          <w:rFonts w:asciiTheme="majorBidi" w:hAnsiTheme="majorBidi" w:cstheme="majorBidi"/>
          <w:sz w:val="24"/>
          <w:szCs w:val="24"/>
        </w:rPr>
        <w:t>muslim</w:t>
      </w:r>
      <w:proofErr w:type="spellEnd"/>
      <w:proofErr w:type="gramEnd"/>
      <w:r w:rsidR="00E16EE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E16EE2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E16EE2">
        <w:rPr>
          <w:rFonts w:asciiTheme="majorBidi" w:hAnsiTheme="majorBidi" w:cstheme="majorBidi"/>
          <w:sz w:val="24"/>
          <w:szCs w:val="24"/>
        </w:rPr>
        <w:t>.</w:t>
      </w:r>
    </w:p>
    <w:p w:rsidR="00E16EE2" w:rsidRDefault="00E16EE2" w:rsidP="00EC15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terfokus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materi-materi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praktis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16EE2">
        <w:rPr>
          <w:rFonts w:asciiTheme="majorBidi" w:hAnsiTheme="majorBidi" w:cstheme="majorBidi"/>
          <w:i/>
          <w:iCs/>
          <w:sz w:val="24"/>
          <w:szCs w:val="24"/>
        </w:rPr>
        <w:t>tauhid</w:t>
      </w:r>
      <w:proofErr w:type="spellEnd"/>
      <w:r w:rsidRPr="00E16EE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E16EE2">
        <w:rPr>
          <w:rFonts w:asciiTheme="majorBidi" w:hAnsiTheme="majorBidi" w:cstheme="majorBidi"/>
          <w:i/>
          <w:iCs/>
          <w:sz w:val="24"/>
          <w:szCs w:val="24"/>
        </w:rPr>
        <w:t>tasawuf</w:t>
      </w:r>
      <w:proofErr w:type="spellEnd"/>
      <w:r w:rsidRPr="00E16EE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16EE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16EE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16EE2">
        <w:rPr>
          <w:rFonts w:asciiTheme="majorBidi" w:hAnsiTheme="majorBidi" w:cstheme="majorBidi"/>
          <w:i/>
          <w:iCs/>
          <w:sz w:val="24"/>
          <w:szCs w:val="24"/>
        </w:rPr>
        <w:t>fikih</w:t>
      </w:r>
      <w:proofErr w:type="spellEnd"/>
      <w:r w:rsidR="00183B6C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183B6C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B6C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B6C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405D47" w:rsidRPr="00183B6C">
        <w:rPr>
          <w:rFonts w:asciiTheme="majorBidi" w:hAnsiTheme="majorBidi" w:cstheme="majorBidi"/>
          <w:i/>
          <w:iCs/>
          <w:sz w:val="24"/>
          <w:szCs w:val="24"/>
        </w:rPr>
        <w:t xml:space="preserve"> Cot Kala</w:t>
      </w:r>
      <w:r w:rsidR="00405D4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83B6C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B6C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B6C">
        <w:rPr>
          <w:rFonts w:asciiTheme="majorBidi" w:hAnsiTheme="majorBidi" w:cstheme="majorBidi"/>
          <w:sz w:val="24"/>
          <w:szCs w:val="24"/>
        </w:rPr>
        <w:t>terlibat</w:t>
      </w:r>
      <w:proofErr w:type="spell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B6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B6C">
        <w:rPr>
          <w:rFonts w:asciiTheme="majorBidi" w:hAnsiTheme="majorBidi" w:cstheme="majorBidi"/>
          <w:sz w:val="24"/>
          <w:szCs w:val="24"/>
        </w:rPr>
        <w:t>pemenuhan</w:t>
      </w:r>
      <w:proofErr w:type="spell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B6C">
        <w:rPr>
          <w:rFonts w:asciiTheme="majorBidi" w:hAnsiTheme="majorBidi" w:cstheme="majorBidi"/>
          <w:sz w:val="24"/>
          <w:szCs w:val="24"/>
        </w:rPr>
        <w:t>kepentingan</w:t>
      </w:r>
      <w:proofErr w:type="spell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B6C">
        <w:rPr>
          <w:rFonts w:asciiTheme="majorBidi" w:hAnsiTheme="majorBidi" w:cstheme="majorBidi"/>
          <w:sz w:val="24"/>
          <w:szCs w:val="24"/>
        </w:rPr>
        <w:t>keraajaan</w:t>
      </w:r>
      <w:proofErr w:type="spellEnd"/>
      <w:r w:rsidR="00183B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83B6C">
        <w:rPr>
          <w:rFonts w:asciiTheme="majorBidi" w:hAnsiTheme="majorBidi" w:cstheme="majorBidi"/>
          <w:sz w:val="24"/>
          <w:szCs w:val="24"/>
        </w:rPr>
        <w:t>peureulak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fungsinya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berubah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mencakup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ilmu-ilmu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keahlian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praktis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berasal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kata </w:t>
      </w:r>
      <w:proofErr w:type="spellStart"/>
      <w:r w:rsidR="00EC153B" w:rsidRPr="00A11B56">
        <w:rPr>
          <w:rFonts w:asciiTheme="majorBidi" w:hAnsiTheme="majorBidi" w:cstheme="majorBidi"/>
          <w:i/>
          <w:iCs/>
          <w:sz w:val="24"/>
          <w:szCs w:val="24"/>
        </w:rPr>
        <w:t>Zawiyah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, kata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bahasa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Arab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mengandung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sudut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pojok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Mesjid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C153B" w:rsidRPr="00C63E48">
        <w:rPr>
          <w:rFonts w:asciiTheme="majorBidi" w:hAnsiTheme="majorBidi" w:cstheme="majorBidi"/>
          <w:sz w:val="24"/>
          <w:szCs w:val="24"/>
        </w:rPr>
        <w:t xml:space="preserve">Kata </w:t>
      </w:r>
      <w:proofErr w:type="spellStart"/>
      <w:r w:rsidR="00EC153B" w:rsidRPr="00A11B56">
        <w:rPr>
          <w:rFonts w:asciiTheme="majorBidi" w:hAnsiTheme="majorBidi" w:cstheme="majorBidi"/>
          <w:i/>
          <w:iCs/>
          <w:sz w:val="24"/>
          <w:szCs w:val="24"/>
        </w:rPr>
        <w:t>Zawiyah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mula-mula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Afrika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Utara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awal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="00EC153B" w:rsidRPr="00C63E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C153B" w:rsidRPr="00A11B56">
        <w:rPr>
          <w:rFonts w:asciiTheme="majorBidi" w:hAnsiTheme="majorBidi" w:cstheme="majorBidi"/>
          <w:i/>
          <w:iCs/>
          <w:sz w:val="24"/>
          <w:szCs w:val="24"/>
        </w:rPr>
        <w:t>Zawiyah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pojok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Mesjid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halaqah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para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Sufi,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biasanya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berkumpul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bertukar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pengalaman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diskusi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berzikir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bermalam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Mesjid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EC153B" w:rsidRPr="00C63E4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khazanah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 w:rsidR="00EC153B" w:rsidRPr="00C63E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A11B56">
        <w:rPr>
          <w:rFonts w:asciiTheme="majorBidi" w:hAnsiTheme="majorBidi" w:cstheme="majorBidi"/>
          <w:i/>
          <w:iCs/>
          <w:sz w:val="24"/>
          <w:szCs w:val="24"/>
        </w:rPr>
        <w:t>Zawiyah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berubah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halnya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EC153B" w:rsidRPr="00C63E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C63E48">
        <w:rPr>
          <w:rFonts w:asciiTheme="majorBidi" w:hAnsiTheme="majorBidi" w:cstheme="majorBidi"/>
          <w:sz w:val="24"/>
          <w:szCs w:val="24"/>
        </w:rPr>
        <w:t>is</w:t>
      </w:r>
      <w:r w:rsidR="00EC153B">
        <w:rPr>
          <w:rFonts w:asciiTheme="majorBidi" w:hAnsiTheme="majorBidi" w:cstheme="majorBidi"/>
          <w:sz w:val="24"/>
          <w:szCs w:val="24"/>
        </w:rPr>
        <w:t>tilah</w:t>
      </w:r>
      <w:proofErr w:type="spellEnd"/>
      <w:r w:rsidR="00EC153B">
        <w:rPr>
          <w:rFonts w:asciiTheme="majorBidi" w:hAnsiTheme="majorBidi" w:cstheme="majorBidi"/>
          <w:sz w:val="24"/>
          <w:szCs w:val="24"/>
        </w:rPr>
        <w:t xml:space="preserve"> Madrasah </w:t>
      </w:r>
      <w:proofErr w:type="spellStart"/>
      <w:r w:rsidR="00EC153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A11B56">
        <w:rPr>
          <w:rFonts w:asciiTheme="majorBidi" w:hAnsiTheme="majorBidi" w:cstheme="majorBidi"/>
          <w:i/>
          <w:iCs/>
          <w:sz w:val="24"/>
          <w:szCs w:val="24"/>
        </w:rPr>
        <w:t>Meunasah</w:t>
      </w:r>
      <w:proofErr w:type="spellEnd"/>
      <w:r w:rsidR="00EC153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EC153B">
        <w:rPr>
          <w:rFonts w:asciiTheme="majorBidi" w:hAnsiTheme="majorBidi" w:cstheme="majorBidi"/>
          <w:sz w:val="24"/>
          <w:szCs w:val="24"/>
        </w:rPr>
        <w:t>Kanwil</w:t>
      </w:r>
      <w:proofErr w:type="spellEnd"/>
      <w:r w:rsid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>
        <w:rPr>
          <w:rFonts w:asciiTheme="majorBidi" w:hAnsiTheme="majorBidi" w:cstheme="majorBidi"/>
          <w:sz w:val="24"/>
          <w:szCs w:val="24"/>
        </w:rPr>
        <w:t>Kemenag</w:t>
      </w:r>
      <w:proofErr w:type="spellEnd"/>
      <w:r w:rsid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>
        <w:rPr>
          <w:rFonts w:asciiTheme="majorBidi" w:hAnsiTheme="majorBidi" w:cstheme="majorBidi"/>
          <w:sz w:val="24"/>
          <w:szCs w:val="24"/>
        </w:rPr>
        <w:t>Provinsi</w:t>
      </w:r>
      <w:proofErr w:type="spellEnd"/>
      <w:r w:rsidR="00EC153B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 w:rsidR="00EC153B">
        <w:rPr>
          <w:rFonts w:asciiTheme="majorBidi" w:hAnsiTheme="majorBidi" w:cstheme="majorBidi"/>
          <w:sz w:val="24"/>
          <w:szCs w:val="24"/>
        </w:rPr>
        <w:t>, 2022).</w:t>
      </w:r>
      <w:proofErr w:type="gramEnd"/>
      <w:r w:rsidR="00EC153B">
        <w:rPr>
          <w:rFonts w:asciiTheme="majorBidi" w:hAnsiTheme="majorBidi" w:cstheme="majorBidi"/>
          <w:sz w:val="24"/>
          <w:szCs w:val="24"/>
        </w:rPr>
        <w:t xml:space="preserve"> </w:t>
      </w:r>
    </w:p>
    <w:p w:rsidR="00405D47" w:rsidRDefault="00D13F09" w:rsidP="00405D4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seribu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tengah-tengah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perjalanan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r w:rsidRPr="00D13F09">
        <w:rPr>
          <w:rFonts w:asciiTheme="majorBidi" w:hAnsiTheme="majorBidi" w:cstheme="majorBidi"/>
          <w:sz w:val="24"/>
          <w:szCs w:val="24"/>
        </w:rPr>
        <w:t>Aceh</w:t>
      </w:r>
      <w:r w:rsidR="00405D47">
        <w:rPr>
          <w:rFonts w:asciiTheme="majorBidi" w:hAnsiTheme="majorBidi" w:cstheme="majorBidi"/>
          <w:sz w:val="24"/>
          <w:szCs w:val="24"/>
        </w:rPr>
        <w:t>,</w:t>
      </w:r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memberi</w:t>
      </w:r>
      <w:r w:rsidR="00405D47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keilmuan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r w:rsidRPr="00D13F09">
        <w:rPr>
          <w:rFonts w:asciiTheme="majorBidi" w:hAnsiTheme="majorBidi" w:cstheme="majorBidi"/>
          <w:sz w:val="24"/>
          <w:szCs w:val="24"/>
        </w:rPr>
        <w:t>Aceh</w:t>
      </w:r>
      <w:r w:rsidR="00405D47" w:rsidRPr="00405D4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405D47" w:rsidRPr="00405D4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sejarah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temukan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menyajikan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berbegai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cabang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agama,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kemasyarakatan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kenegaraan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405D47">
        <w:rPr>
          <w:rFonts w:asciiTheme="majorBidi" w:hAnsiTheme="majorBidi" w:cstheme="majorBidi"/>
          <w:sz w:val="24"/>
          <w:szCs w:val="24"/>
        </w:rPr>
        <w:lastRenderedPageBreak/>
        <w:t>karena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itu</w:t>
      </w:r>
      <w:proofErr w:type="spellEnd"/>
      <w:proofErr w:type="gramEnd"/>
      <w:r w:rsidR="00405D47">
        <w:rPr>
          <w:rFonts w:asciiTheme="majorBidi" w:hAnsiTheme="majorBidi" w:cstheme="majorBidi"/>
          <w:sz w:val="24"/>
          <w:szCs w:val="24"/>
        </w:rPr>
        <w:t xml:space="preserve"> alumni </w:t>
      </w:r>
      <w:proofErr w:type="spellStart"/>
      <w:r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m</w:t>
      </w:r>
      <w:r w:rsidR="00405D47" w:rsidRPr="00405D47">
        <w:rPr>
          <w:rFonts w:asciiTheme="majorBidi" w:hAnsiTheme="majorBidi" w:cstheme="majorBidi"/>
          <w:sz w:val="24"/>
          <w:szCs w:val="24"/>
        </w:rPr>
        <w:t>a</w:t>
      </w:r>
      <w:r w:rsidR="00405D47">
        <w:rPr>
          <w:rFonts w:asciiTheme="majorBidi" w:hAnsiTheme="majorBidi" w:cstheme="majorBidi"/>
          <w:sz w:val="24"/>
          <w:szCs w:val="24"/>
        </w:rPr>
        <w:t>sa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benar-benar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mendapat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mas</w:t>
      </w:r>
      <w:r w:rsidR="00405D47">
        <w:rPr>
          <w:rFonts w:asciiTheme="majorBidi" w:hAnsiTheme="majorBidi" w:cstheme="majorBidi"/>
          <w:sz w:val="24"/>
          <w:szCs w:val="24"/>
        </w:rPr>
        <w:t>yarakat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didaerah</w:t>
      </w:r>
      <w:proofErr w:type="spellEnd"/>
      <w:r w:rsidR="00405D47">
        <w:rPr>
          <w:rFonts w:asciiTheme="majorBidi" w:hAnsiTheme="majorBidi" w:cstheme="majorBidi"/>
          <w:sz w:val="24"/>
          <w:szCs w:val="24"/>
        </w:rPr>
        <w:t xml:space="preserve"> </w:t>
      </w:r>
      <w:r w:rsidRPr="00D13F09">
        <w:rPr>
          <w:rFonts w:asciiTheme="majorBidi" w:hAnsiTheme="majorBidi" w:cstheme="majorBidi"/>
          <w:sz w:val="24"/>
          <w:szCs w:val="24"/>
        </w:rPr>
        <w:t>Aceh</w:t>
      </w:r>
      <w:r w:rsidR="00405D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05D47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ditingkat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5D47" w:rsidRPr="00405D47">
        <w:rPr>
          <w:rFonts w:asciiTheme="majorBidi" w:hAnsiTheme="majorBidi" w:cstheme="majorBidi"/>
          <w:sz w:val="24"/>
          <w:szCs w:val="24"/>
        </w:rPr>
        <w:t>internasional</w:t>
      </w:r>
      <w:proofErr w:type="spellEnd"/>
      <w:r w:rsidR="00405D47" w:rsidRPr="00405D47">
        <w:rPr>
          <w:rFonts w:asciiTheme="majorBidi" w:hAnsiTheme="majorBidi" w:cstheme="majorBidi"/>
          <w:sz w:val="24"/>
          <w:szCs w:val="24"/>
        </w:rPr>
        <w:t>.</w:t>
      </w:r>
    </w:p>
    <w:p w:rsidR="00EC153B" w:rsidRPr="00183B6C" w:rsidRDefault="00EC153B" w:rsidP="00EC15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terus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memegang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moral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kehidupan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sehari-hari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Pr="00EC15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di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kurikul</w:t>
      </w:r>
      <w:r>
        <w:rPr>
          <w:rFonts w:asciiTheme="majorBidi" w:hAnsiTheme="majorBidi" w:cstheme="majorBidi"/>
          <w:sz w:val="24"/>
          <w:szCs w:val="24"/>
        </w:rPr>
        <w:t>umnya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kitab-</w:t>
      </w:r>
      <w:r w:rsidRPr="00EC153B">
        <w:rPr>
          <w:rFonts w:asciiTheme="majorBidi" w:hAnsiTheme="majorBidi" w:cstheme="majorBidi"/>
          <w:sz w:val="24"/>
          <w:szCs w:val="24"/>
        </w:rPr>
        <w:t>kitab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kuning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mendidik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kader-kader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ulama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mendatang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C153B">
        <w:rPr>
          <w:rFonts w:asciiTheme="majorBidi" w:hAnsiTheme="majorBidi" w:cstheme="majorBidi"/>
          <w:sz w:val="24"/>
          <w:szCs w:val="24"/>
        </w:rPr>
        <w:t>tertua</w:t>
      </w:r>
      <w:proofErr w:type="spellEnd"/>
      <w:r w:rsidRPr="00EC153B">
        <w:rPr>
          <w:rFonts w:asciiTheme="majorBidi" w:hAnsiTheme="majorBidi" w:cstheme="majorBidi"/>
          <w:sz w:val="24"/>
          <w:szCs w:val="24"/>
        </w:rPr>
        <w:t xml:space="preserve"> di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</w:p>
    <w:p w:rsidR="00EC153B" w:rsidRDefault="00D13F09" w:rsidP="00EC153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04EF7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304E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memberdayakan</w:t>
      </w:r>
      <w:proofErr w:type="spellEnd"/>
      <w:r w:rsid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4EF7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304E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4EF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04EF7">
        <w:rPr>
          <w:rFonts w:asciiTheme="majorBidi" w:hAnsiTheme="majorBidi" w:cstheme="majorBidi"/>
          <w:sz w:val="24"/>
          <w:szCs w:val="24"/>
        </w:rPr>
        <w:t xml:space="preserve"> </w:t>
      </w:r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potensi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fitrah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04EF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304E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4EF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memerankan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maksima</w:t>
      </w:r>
      <w:r w:rsidR="00304EF7">
        <w:rPr>
          <w:rFonts w:asciiTheme="majorBidi" w:hAnsiTheme="majorBidi" w:cstheme="majorBidi"/>
          <w:sz w:val="24"/>
          <w:szCs w:val="24"/>
        </w:rPr>
        <w:t>l</w:t>
      </w:r>
      <w:proofErr w:type="spellEnd"/>
      <w:r w:rsidR="00304E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4EF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304E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4EF7">
        <w:rPr>
          <w:rFonts w:asciiTheme="majorBidi" w:hAnsiTheme="majorBidi" w:cstheme="majorBidi"/>
          <w:sz w:val="24"/>
          <w:szCs w:val="24"/>
        </w:rPr>
        <w:t>hamba</w:t>
      </w:r>
      <w:proofErr w:type="spellEnd"/>
      <w:r w:rsidR="00304EF7">
        <w:rPr>
          <w:rFonts w:asciiTheme="majorBidi" w:hAnsiTheme="majorBidi" w:cstheme="majorBidi"/>
          <w:sz w:val="24"/>
          <w:szCs w:val="24"/>
        </w:rPr>
        <w:t xml:space="preserve"> Allah yang </w:t>
      </w:r>
      <w:proofErr w:type="spellStart"/>
      <w:r w:rsidR="00304EF7">
        <w:rPr>
          <w:rFonts w:asciiTheme="majorBidi" w:hAnsiTheme="majorBidi" w:cstheme="majorBidi"/>
          <w:sz w:val="24"/>
          <w:szCs w:val="24"/>
        </w:rPr>
        <w:t>beriman</w:t>
      </w:r>
      <w:proofErr w:type="spellEnd"/>
      <w:r w:rsidR="00304E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4EF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04E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4EF7">
        <w:rPr>
          <w:rFonts w:asciiTheme="majorBidi" w:hAnsiTheme="majorBidi" w:cstheme="majorBidi"/>
          <w:sz w:val="24"/>
          <w:szCs w:val="24"/>
        </w:rPr>
        <w:t>bertakwa</w:t>
      </w:r>
      <w:proofErr w:type="spellEnd"/>
      <w:r w:rsidR="00304EF7">
        <w:rPr>
          <w:rFonts w:asciiTheme="majorBidi" w:hAnsiTheme="majorBidi" w:cstheme="majorBidi"/>
          <w:sz w:val="24"/>
          <w:szCs w:val="24"/>
        </w:rPr>
        <w:t>,</w:t>
      </w:r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esksistensi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diakui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memainkan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perannya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tengah-tengah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153B" w:rsidRPr="00EC153B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="00EC153B" w:rsidRPr="00EC153B">
        <w:rPr>
          <w:rFonts w:asciiTheme="majorBidi" w:hAnsiTheme="majorBidi" w:cstheme="majorBidi"/>
          <w:sz w:val="24"/>
          <w:szCs w:val="24"/>
        </w:rPr>
        <w:t>.</w:t>
      </w:r>
    </w:p>
    <w:p w:rsidR="00AA691D" w:rsidRDefault="00304EF7" w:rsidP="00AA691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dikutip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KaKanwil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Kemenag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di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pesat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tercatat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400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bertambah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di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kurun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2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total </w:t>
      </w:r>
      <w:proofErr w:type="spellStart"/>
      <w:r>
        <w:rPr>
          <w:rFonts w:asciiTheme="majorBidi" w:hAnsiTheme="majorBidi" w:cstheme="majorBidi"/>
          <w:sz w:val="24"/>
          <w:szCs w:val="24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1.626</w:t>
      </w:r>
      <w:r w:rsidRPr="00687553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687553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916 unit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dalamnya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berbentuk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madrasah</w:t>
      </w:r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sering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87553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687553">
        <w:rPr>
          <w:rFonts w:asciiTheme="majorBidi" w:hAnsiTheme="majorBidi" w:cstheme="majorBidi"/>
          <w:sz w:val="24"/>
          <w:szCs w:val="24"/>
        </w:rPr>
        <w:t xml:space="preserve"> modern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744C4B" w:rsidRDefault="00AA691D" w:rsidP="00D1694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</w:t>
      </w:r>
      <w:r w:rsidR="00744C4B">
        <w:rPr>
          <w:rFonts w:asciiTheme="majorBidi" w:hAnsiTheme="majorBidi" w:cstheme="majorBidi"/>
          <w:sz w:val="24"/>
          <w:szCs w:val="24"/>
        </w:rPr>
        <w:t>emakin</w:t>
      </w:r>
      <w:proofErr w:type="spellEnd"/>
      <w:r w:rsidR="00744C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44C4B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="00744C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44C4B">
        <w:rPr>
          <w:rFonts w:asciiTheme="majorBidi" w:hAnsiTheme="majorBidi" w:cstheme="majorBidi"/>
          <w:sz w:val="24"/>
          <w:szCs w:val="24"/>
        </w:rPr>
        <w:t>pesatnya</w:t>
      </w:r>
      <w:proofErr w:type="spellEnd"/>
      <w:r w:rsidR="00744C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44C4B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="00744C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744C4B">
        <w:rPr>
          <w:rFonts w:asciiTheme="majorBidi" w:hAnsiTheme="majorBidi" w:cstheme="majorBidi"/>
          <w:sz w:val="24"/>
          <w:szCs w:val="24"/>
        </w:rPr>
        <w:t xml:space="preserve"> di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betapa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pentingnya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fungsi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mendidik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generasi</w:t>
      </w:r>
      <w:r>
        <w:rPr>
          <w:rFonts w:asciiTheme="majorBidi" w:hAnsiTheme="majorBidi" w:cstheme="majorBidi"/>
          <w:sz w:val="24"/>
          <w:szCs w:val="24"/>
        </w:rPr>
        <w:t>-generasi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menguasai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menghadapi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globalisasi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lembaga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agen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>,</w:t>
      </w:r>
      <w:r w:rsid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6945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gerakan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sosialnya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694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terbentuknya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madani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Sehinggga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eksistensi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landasan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so</w:t>
      </w:r>
      <w:r w:rsidR="00D16945">
        <w:rPr>
          <w:rFonts w:asciiTheme="majorBidi" w:hAnsiTheme="majorBidi" w:cstheme="majorBidi"/>
          <w:sz w:val="24"/>
          <w:szCs w:val="24"/>
        </w:rPr>
        <w:t>sial</w:t>
      </w:r>
      <w:proofErr w:type="spellEnd"/>
      <w:r w:rsid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6945">
        <w:rPr>
          <w:rFonts w:asciiTheme="majorBidi" w:hAnsiTheme="majorBidi" w:cstheme="majorBidi"/>
          <w:sz w:val="24"/>
          <w:szCs w:val="24"/>
        </w:rPr>
        <w:t>historisnya</w:t>
      </w:r>
      <w:proofErr w:type="spellEnd"/>
      <w:r w:rsid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694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6945">
        <w:rPr>
          <w:rFonts w:asciiTheme="majorBidi" w:hAnsiTheme="majorBidi" w:cstheme="majorBidi"/>
          <w:sz w:val="24"/>
          <w:szCs w:val="24"/>
        </w:rPr>
        <w:t>berperan</w:t>
      </w:r>
      <w:proofErr w:type="spellEnd"/>
      <w:r w:rsid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6945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D169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D16945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D16945">
        <w:rPr>
          <w:rFonts w:asciiTheme="majorBidi" w:hAnsiTheme="majorBidi" w:cstheme="majorBidi"/>
          <w:sz w:val="24"/>
          <w:szCs w:val="24"/>
        </w:rPr>
        <w:t>memilki</w:t>
      </w:r>
      <w:proofErr w:type="spellEnd"/>
      <w:proofErr w:type="gram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AA69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A691D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social</w:t>
      </w:r>
      <w:r w:rsid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69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694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E25B6" w:rsidRDefault="00D16945" w:rsidP="002E25B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Agama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social, </w:t>
      </w:r>
      <w:proofErr w:type="spellStart"/>
      <w:r>
        <w:rPr>
          <w:rFonts w:asciiTheme="majorBidi" w:hAnsiTheme="majorBidi" w:cstheme="majorBidi"/>
          <w:sz w:val="24"/>
          <w:szCs w:val="24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dakwah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memulihkan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keseimbangan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mengarahkan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pembebasan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persaingan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tampak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dinamika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yang lain,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sekaligus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meletakkan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dakwah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perspektif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perspektif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kultural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wilayah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berfungsi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r w:rsidRPr="00D16945">
        <w:rPr>
          <w:rFonts w:asciiTheme="majorBidi" w:hAnsiTheme="majorBidi" w:cstheme="majorBidi"/>
          <w:i/>
          <w:iCs/>
          <w:sz w:val="24"/>
          <w:szCs w:val="24"/>
        </w:rPr>
        <w:t xml:space="preserve">Agent </w:t>
      </w:r>
      <w:proofErr w:type="gramStart"/>
      <w:r w:rsidRPr="00D16945">
        <w:rPr>
          <w:rFonts w:asciiTheme="majorBidi" w:hAnsiTheme="majorBidi" w:cstheme="majorBidi"/>
          <w:i/>
          <w:iCs/>
          <w:sz w:val="24"/>
          <w:szCs w:val="24"/>
        </w:rPr>
        <w:t>Of</w:t>
      </w:r>
      <w:proofErr w:type="gramEnd"/>
      <w:r w:rsidRPr="00D1694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i/>
          <w:iCs/>
          <w:sz w:val="24"/>
          <w:szCs w:val="24"/>
        </w:rPr>
        <w:t>Sosial</w:t>
      </w:r>
      <w:proofErr w:type="spellEnd"/>
      <w:r w:rsidRPr="00D16945">
        <w:rPr>
          <w:rFonts w:asciiTheme="majorBidi" w:hAnsiTheme="majorBidi" w:cstheme="majorBidi"/>
          <w:i/>
          <w:iCs/>
          <w:sz w:val="24"/>
          <w:szCs w:val="24"/>
        </w:rPr>
        <w:t xml:space="preserve"> Change</w:t>
      </w:r>
      <w:r w:rsidRPr="00D1694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wilayah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sentral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D16945"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lastRenderedPageBreak/>
        <w:t>mengarahkan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alternatif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padanya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memanfaatkan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memolesnya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warna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Pr="00D16945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>.</w:t>
      </w:r>
    </w:p>
    <w:p w:rsidR="00D16945" w:rsidRDefault="00D16945" w:rsidP="002E25B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16945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berpengaruh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prose</w:t>
      </w:r>
      <w:r w:rsidR="002E25B6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="002E25B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="002E25B6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dikalangan</w:t>
      </w:r>
      <w:proofErr w:type="spellEnd"/>
      <w:proofErr w:type="gram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. </w:t>
      </w:r>
      <w:r w:rsidR="002E25B6"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r w:rsidRPr="00D16945">
        <w:rPr>
          <w:rFonts w:asciiTheme="majorBidi" w:hAnsiTheme="majorBidi" w:cstheme="majorBidi"/>
          <w:sz w:val="24"/>
          <w:szCs w:val="24"/>
        </w:rPr>
        <w:t xml:space="preserve">Cara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pandang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D16945">
        <w:rPr>
          <w:rFonts w:asciiTheme="majorBidi" w:hAnsiTheme="majorBidi" w:cstheme="majorBidi"/>
          <w:sz w:val="24"/>
          <w:szCs w:val="24"/>
        </w:rPr>
        <w:t>cara</w:t>
      </w:r>
      <w:proofErr w:type="spellEnd"/>
      <w:proofErr w:type="gram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berfikir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bertindak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berubah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drastis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fenomena</w:t>
      </w:r>
      <w:r w:rsidR="002E25B6">
        <w:rPr>
          <w:rFonts w:asciiTheme="majorBidi" w:hAnsiTheme="majorBidi" w:cstheme="majorBidi"/>
          <w:sz w:val="24"/>
          <w:szCs w:val="24"/>
        </w:rPr>
        <w:t>-fenomena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ditemui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keberagaman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mengimbangi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mengarahkan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hal-hal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yang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bersifat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tegaknya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konstruktif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ajaran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 w:rsidRPr="00D16945">
        <w:rPr>
          <w:rFonts w:asciiTheme="majorBidi" w:hAnsiTheme="majorBidi" w:cstheme="majorBidi"/>
          <w:sz w:val="24"/>
          <w:szCs w:val="24"/>
        </w:rPr>
        <w:t xml:space="preserve"> yang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dinamis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transformatif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mengerakkan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umat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bangkit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keterbelakangan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menuju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cahaya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iman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kemajuan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Pr="00D169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6945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2E25B6"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berlanjut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mudah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diterima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zaman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</w:p>
    <w:p w:rsidR="00D13F09" w:rsidRDefault="00D13F09" w:rsidP="00D13F0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hubungan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terjalin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erat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keberadaan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tengah-tengah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diterima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gerakan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suasana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Islam</w:t>
      </w:r>
      <w:r w:rsidRPr="00D13F09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pertentangan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3F0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D13F09">
        <w:rPr>
          <w:rFonts w:asciiTheme="majorBidi" w:hAnsiTheme="majorBidi" w:cstheme="majorBidi"/>
          <w:sz w:val="24"/>
          <w:szCs w:val="24"/>
        </w:rPr>
        <w:t>.</w:t>
      </w:r>
    </w:p>
    <w:p w:rsidR="002E25B6" w:rsidRPr="00687553" w:rsidRDefault="00A758A8" w:rsidP="002E25B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aktivitas-aktivitas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majelis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taklim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daerah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</w:t>
      </w:r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Aceh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nantinya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beragai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social </w:t>
      </w:r>
      <w:proofErr w:type="spellStart"/>
      <w:r>
        <w:rPr>
          <w:rFonts w:asciiTheme="majorBidi" w:hAnsiTheme="majorBidi" w:cstheme="majorBidi"/>
          <w:sz w:val="24"/>
          <w:szCs w:val="24"/>
        </w:rPr>
        <w:t>positif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manfaatnya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dirasakan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dakwahnya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lembaga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3F09" w:rsidRPr="00D13F09">
        <w:rPr>
          <w:rFonts w:asciiTheme="majorBidi" w:hAnsiTheme="majorBidi" w:cstheme="majorBidi"/>
          <w:sz w:val="24"/>
          <w:szCs w:val="24"/>
        </w:rPr>
        <w:t>Islam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menajdikan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santri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menjad</w:t>
      </w:r>
      <w:r>
        <w:rPr>
          <w:rFonts w:asciiTheme="majorBidi" w:hAnsiTheme="majorBidi" w:cstheme="majorBidi"/>
          <w:sz w:val="24"/>
          <w:szCs w:val="24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sasaran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dakwahnya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elemen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masyara</w:t>
      </w:r>
      <w:r>
        <w:rPr>
          <w:rFonts w:asciiTheme="majorBidi" w:hAnsiTheme="majorBidi" w:cstheme="majorBidi"/>
          <w:sz w:val="24"/>
          <w:szCs w:val="24"/>
        </w:rPr>
        <w:t>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>
        <w:rPr>
          <w:rFonts w:asciiTheme="majorBidi" w:hAnsiTheme="majorBidi" w:cstheme="majorBidi"/>
          <w:sz w:val="24"/>
          <w:szCs w:val="24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ilmu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dakwah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r w:rsidR="002E25B6">
        <w:rPr>
          <w:rFonts w:asciiTheme="majorBidi" w:hAnsiTheme="majorBidi" w:cstheme="majorBidi"/>
          <w:sz w:val="24"/>
          <w:szCs w:val="24"/>
        </w:rPr>
        <w:t>social</w:t>
      </w:r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dirasak</w:t>
      </w:r>
      <w:r>
        <w:rPr>
          <w:rFonts w:asciiTheme="majorBidi" w:hAnsiTheme="majorBidi" w:cstheme="majorBidi"/>
          <w:sz w:val="24"/>
          <w:szCs w:val="24"/>
        </w:rPr>
        <w:t>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3F09" w:rsidRPr="00D13F09">
        <w:rPr>
          <w:rFonts w:asciiTheme="majorBidi" w:hAnsiTheme="majorBidi" w:cstheme="majorBidi"/>
          <w:i/>
          <w:iCs/>
          <w:sz w:val="24"/>
          <w:szCs w:val="24"/>
        </w:rPr>
        <w:t>Dayah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hadir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tengah-tengah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pengamalan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E25B6" w:rsidRPr="002E25B6">
        <w:rPr>
          <w:rFonts w:asciiTheme="majorBidi" w:hAnsiTheme="majorBidi" w:cstheme="majorBidi"/>
          <w:sz w:val="24"/>
          <w:szCs w:val="24"/>
        </w:rPr>
        <w:t>ibadah</w:t>
      </w:r>
      <w:proofErr w:type="spellEnd"/>
      <w:r w:rsidR="002E25B6" w:rsidRPr="002E25B6">
        <w:rPr>
          <w:rFonts w:asciiTheme="majorBidi" w:hAnsiTheme="majorBidi" w:cstheme="majorBidi"/>
          <w:sz w:val="24"/>
          <w:szCs w:val="24"/>
        </w:rPr>
        <w:t>.</w:t>
      </w:r>
      <w:r w:rsidR="00D13F0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D13F09">
        <w:rPr>
          <w:rFonts w:asciiTheme="majorBidi" w:hAnsiTheme="majorBidi" w:cstheme="majorBidi"/>
          <w:sz w:val="24"/>
          <w:szCs w:val="24"/>
        </w:rPr>
        <w:t>Hamdan</w:t>
      </w:r>
      <w:proofErr w:type="spellEnd"/>
      <w:r w:rsidR="00D13F09">
        <w:rPr>
          <w:rFonts w:asciiTheme="majorBidi" w:hAnsiTheme="majorBidi" w:cstheme="majorBidi"/>
          <w:sz w:val="24"/>
          <w:szCs w:val="24"/>
        </w:rPr>
        <w:t xml:space="preserve"> 2017, 9: 119)</w:t>
      </w:r>
    </w:p>
    <w:p w:rsidR="007717DE" w:rsidRPr="00687553" w:rsidRDefault="007717DE" w:rsidP="00405D4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717DE" w:rsidRPr="0068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EC" w:rsidRDefault="008A4DEC" w:rsidP="007717DE">
      <w:pPr>
        <w:spacing w:after="0" w:line="240" w:lineRule="auto"/>
      </w:pPr>
      <w:r>
        <w:separator/>
      </w:r>
    </w:p>
  </w:endnote>
  <w:endnote w:type="continuationSeparator" w:id="0">
    <w:p w:rsidR="008A4DEC" w:rsidRDefault="008A4DEC" w:rsidP="0077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EC" w:rsidRDefault="008A4DEC" w:rsidP="007717DE">
      <w:pPr>
        <w:spacing w:after="0" w:line="240" w:lineRule="auto"/>
      </w:pPr>
      <w:r>
        <w:separator/>
      </w:r>
    </w:p>
  </w:footnote>
  <w:footnote w:type="continuationSeparator" w:id="0">
    <w:p w:rsidR="008A4DEC" w:rsidRDefault="008A4DEC" w:rsidP="00771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97"/>
    <w:rsid w:val="00137058"/>
    <w:rsid w:val="00165E5F"/>
    <w:rsid w:val="00170906"/>
    <w:rsid w:val="00183B6C"/>
    <w:rsid w:val="002242E3"/>
    <w:rsid w:val="002E25B6"/>
    <w:rsid w:val="00304EF7"/>
    <w:rsid w:val="00405D47"/>
    <w:rsid w:val="00481B97"/>
    <w:rsid w:val="0068418F"/>
    <w:rsid w:val="00687553"/>
    <w:rsid w:val="00696A9E"/>
    <w:rsid w:val="007059E8"/>
    <w:rsid w:val="00744C4B"/>
    <w:rsid w:val="007717DE"/>
    <w:rsid w:val="008A4DEC"/>
    <w:rsid w:val="00962BCD"/>
    <w:rsid w:val="00A11B56"/>
    <w:rsid w:val="00A347DE"/>
    <w:rsid w:val="00A758A8"/>
    <w:rsid w:val="00AA691D"/>
    <w:rsid w:val="00AE76FB"/>
    <w:rsid w:val="00C63E48"/>
    <w:rsid w:val="00D13F09"/>
    <w:rsid w:val="00D16945"/>
    <w:rsid w:val="00DB601C"/>
    <w:rsid w:val="00DF14CF"/>
    <w:rsid w:val="00E16EE2"/>
    <w:rsid w:val="00E8499C"/>
    <w:rsid w:val="00E9111B"/>
    <w:rsid w:val="00E96924"/>
    <w:rsid w:val="00EC153B"/>
    <w:rsid w:val="00FC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71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7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7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71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17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1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2392-A1D2-4055-98FD-761D22C8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2022-12-20T14:40:00Z</dcterms:created>
  <dcterms:modified xsi:type="dcterms:W3CDTF">2022-12-20T14:40:00Z</dcterms:modified>
</cp:coreProperties>
</file>